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327"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jc w:val="center"/>
        <w:ind w:right="214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00" w:space="720"/>
            <w:col w:w="226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2"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3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208915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4" w:right="12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8"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700" w:hanging="4"/>
        <w:spacing w:after="0" w:line="453" w:lineRule="auto"/>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23" w:lineRule="exact"/>
        <w:rPr>
          <w:sz w:val="24"/>
          <w:szCs w:val="24"/>
          <w:color w:val="auto"/>
        </w:rPr>
      </w:pPr>
    </w:p>
    <w:p>
      <w:pPr>
        <w:ind w:left="4" w:right="6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ind w:right="220"/>
        <w:spacing w:after="0" w:line="28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12"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On July 21, 2023, Mark Papa notified the Board of Directors (the “Board”) of Schlumberger Limited (“SLB”) of his retirement from the Board. Mr. Papa’s retirement is not a result of any disagreement with SLB. As previously reported, Mr. Papa’s retirement comes at the conclusion of a multi-year succession planning exercise wherein Mr. Papa directed the onboarding of a new Chief Executive Officer, significant Board refreshment and selection of the newly appointed Chairman of the Board. The Board extends thanks and gratitude to Mr. Papa for his exceptional leadership and five years of service as a director, including four years serving as Chairman of the Board, during this key transitional period.</w:t>
      </w:r>
    </w:p>
    <w:p>
      <w:pPr>
        <w:sectPr>
          <w:pgSz w:w="11900" w:h="16838" w:orient="portrait"/>
          <w:cols w:equalWidth="0" w:num="1">
            <w:col w:w="10940"/>
          </w:cols>
          <w:pgMar w:left="440" w:top="508" w:right="5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2"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2023</w:t>
      </w:r>
    </w:p>
    <w:sectPr>
      <w:pgSz w:w="11900" w:h="16838" w:orient="portrait"/>
      <w:cols w:equalWidth="0" w:num="1">
        <w:col w:w="10820"/>
      </w:cols>
      <w:pgMar w:left="440" w:top="5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2023-07-24T15:13:44Z</dcterms:created>
  <dcterms:modified xsi:type="dcterms:W3CDTF">2023-07-24T15:13:44Z</dcterms:modified>
</cp:coreProperties>
</file>