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#806857108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3,709,493</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43,673,583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43,673,583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3.651%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202,615</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43,673,583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43,673,583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3.651%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5599 San Felipe</w:t>
      </w:r>
    </w:p>
    <w:p>
      <w:pPr>
        <w:ind w:left="1700"/>
        <w:spacing w:after="0" w:line="238" w:lineRule="auto"/>
        <w:rPr>
          <w:sz w:val="20"/>
          <w:szCs w:val="20"/>
          <w:color w:val="auto"/>
        </w:rPr>
      </w:pPr>
      <w:r>
        <w:rPr>
          <w:rFonts w:ascii="Courier New" w:cs="Courier New" w:eastAsia="Courier New" w:hAnsi="Courier New"/>
          <w:sz w:val="18"/>
          <w:szCs w:val="18"/>
          <w:color w:val="auto"/>
        </w:rPr>
        <w:t>17th Floor</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Houston, TX</w:t>
        <w:tab/>
        <w:t>77056</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806857108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43,673,583</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3.651%</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3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3,709,493</w:t>
      </w:r>
    </w:p>
    <w:p>
      <w:pPr>
        <w:spacing w:after="0" w:line="200" w:lineRule="exact"/>
        <w:rPr>
          <w:sz w:val="20"/>
          <w:szCs w:val="20"/>
          <w:color w:val="auto"/>
        </w:rPr>
      </w:pPr>
    </w:p>
    <w:p>
      <w:pPr>
        <w:sectPr>
          <w:pgSz w:w="11900" w:h="16838" w:orient="portrait"/>
          <w:cols w:equalWidth="0" w:num="2">
            <w:col w:w="1160" w:space="540"/>
            <w:col w:w="8519"/>
          </w:cols>
          <w:pgMar w:left="240" w:top="339" w:right="1440" w:bottom="3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43,673,583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334"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73" w:lineRule="auto"/>
        <w:rPr>
          <w:sz w:val="20"/>
          <w:szCs w:val="20"/>
          <w:color w:val="auto"/>
        </w:rPr>
      </w:pPr>
      <w:r>
        <w:rPr>
          <w:rFonts w:ascii="Courier New" w:cs="Courier New" w:eastAsia="Courier New" w:hAnsi="Courier New"/>
          <w:sz w:val="16"/>
          <w:szCs w:val="16"/>
          <w:color w:val="auto"/>
        </w:rPr>
        <w:t>of 1940, is the beneficial owner of 39,793,600 shares or 3.327% of the Common Stock outstanding of Schlumberger Limited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39,793,600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1,044,116 shares, or 0.087%, of the Common Stock stock outstanding of Schlumberger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beneficially owned through Strategic Advisers, Inc.</w:t>
      </w:r>
    </w:p>
    <w:p>
      <w:pPr>
        <w:spacing w:after="0" w:line="207"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Pyramis Global Advisors, LLC ("PGALLC"), 53 State Street, Boston, Massachusetts, 02109, an indirect wholly-owned subsidiary of FMR LLC and an investment adviser registered under Section 203 of the Investment Advisers Act of 1940, is the beneficial owner of 108,225 shares or 0.009% of the outstanding Common Stock of Schlumberger Limited as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 result of its serving as investment adviser to institutional accounts, non-U.S. mutual funds, or investment companies registered under Section 8 of the Investment Company Act of 1940 owning such shares. The number of shares of Common Stock of Schlumberger Limited owned by the institutional account(s) at December 31, 2008 included 16,425 shares of Common Stock resulting from the assumed conversion of $657,000 principal amount of SCHLUMBERGER CV</w:t>
      </w:r>
    </w:p>
    <w:p>
      <w:pPr>
        <w:spacing w:after="0" w:line="10"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2.125% 6/23 B (25 shares of Common Stock for each $1,000 principal amount of debenture).</w:t>
      </w:r>
    </w:p>
    <w:p>
      <w:pPr>
        <w:spacing w:after="0" w:line="208"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108,225 shares and sole power to vote or to direct the voting of 108,225 shares of Common Stock owned by the institutional accounts or funds advised by PGALLC as reported above.</w:t>
      </w:r>
    </w:p>
    <w:p>
      <w:pPr>
        <w:spacing w:after="0" w:line="210"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68" w:lineRule="auto"/>
        <w:rPr>
          <w:sz w:val="20"/>
          <w:szCs w:val="20"/>
          <w:color w:val="auto"/>
        </w:rPr>
      </w:pPr>
      <w:r>
        <w:rPr>
          <w:rFonts w:ascii="Courier New" w:cs="Courier New" w:eastAsia="Courier New" w:hAnsi="Courier New"/>
          <w:sz w:val="16"/>
          <w:szCs w:val="16"/>
          <w:color w:val="auto"/>
        </w:rPr>
        <w:t>in Section 3(a)(6) of the Securities Exchange Act of 1934, is the beneficial owner of 1,153,827 shares or 0.096% of the outstanding Common Stock of the Schlumberger Limited as a result of its serving as investment manager of institutional accounts owning such shares. The number of shares of</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Common Stock of Schlumberger Limited owned by the institutional account(s) at December 31, 2008 included 1,250 shares of Common Stock resulting from the assumed conversion of $50,000 principal amount of</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SCHLUMBERGER CV 2.125% 6/23 B (25 shares of</w:t>
      </w:r>
    </w:p>
    <w:p>
      <w:pPr>
        <w:spacing w:after="0" w:line="238" w:lineRule="auto"/>
        <w:rPr>
          <w:sz w:val="20"/>
          <w:szCs w:val="20"/>
          <w:color w:val="auto"/>
        </w:rPr>
      </w:pPr>
      <w:r>
        <w:rPr>
          <w:rFonts w:ascii="Courier New" w:cs="Courier New" w:eastAsia="Courier New" w:hAnsi="Courier New"/>
          <w:sz w:val="18"/>
          <w:szCs w:val="18"/>
          <w:color w:val="auto"/>
        </w:rPr>
        <w:t>Common Stock for each $1,000 principal amount of</w:t>
      </w:r>
    </w:p>
    <w:p>
      <w:pPr>
        <w:spacing w:after="0"/>
        <w:rPr>
          <w:sz w:val="20"/>
          <w:szCs w:val="20"/>
          <w:color w:val="auto"/>
        </w:rPr>
      </w:pPr>
      <w:r>
        <w:rPr>
          <w:rFonts w:ascii="Courier New" w:cs="Courier New" w:eastAsia="Courier New" w:hAnsi="Courier New"/>
          <w:sz w:val="18"/>
          <w:szCs w:val="18"/>
          <w:color w:val="auto"/>
        </w:rPr>
        <w:t>debenture).</w:t>
      </w:r>
    </w:p>
    <w:p>
      <w:pPr>
        <w:spacing w:after="0" w:line="206"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1,153,827 shares and sole power to vote or to direct the voting of 993,947 shares of Common Stock owned by the institutional accounts managed by PGATC as reported above.</w:t>
      </w:r>
    </w:p>
    <w:p>
      <w:pPr>
        <w:spacing w:after="0" w:line="210"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has sole voting and dispositive power over 202,615 shares, shared voting and dispositive power over 0 shares, and no voting or dispositive power over 0 shares.</w:t>
      </w:r>
    </w:p>
    <w:p>
      <w:pPr>
        <w:spacing w:after="0" w:line="207"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1,371,200 shares or 0.115% of the Common Stock outstanding of the Company.</w:t>
      </w:r>
    </w:p>
    <w:p>
      <w:pPr>
        <w:spacing w:after="0" w:line="214"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9" w:lineRule="exact"/>
        <w:rPr>
          <w:sz w:val="20"/>
          <w:szCs w:val="20"/>
          <w:color w:val="auto"/>
        </w:rPr>
      </w:pPr>
    </w:p>
    <w:p>
      <w:pPr>
        <w:ind w:right="3779" w:firstLine="843"/>
        <w:spacing w:after="0" w:line="273" w:lineRule="auto"/>
        <w:rPr>
          <w:sz w:val="20"/>
          <w:szCs w:val="20"/>
          <w:color w:val="auto"/>
        </w:rPr>
      </w:pPr>
      <w:r>
        <w:rPr>
          <w:rFonts w:ascii="Courier New" w:cs="Courier New" w:eastAsia="Courier New" w:hAnsi="Courier New"/>
          <w:sz w:val="16"/>
          <w:szCs w:val="16"/>
          <w:color w:val="auto"/>
        </w:rPr>
        <w:t>FIL has sole dispositive power over 1,371,200 shares owned by the International Funds. FIL has sole power to vote or direct the voting of 1,359,500 shares and no power to vote or direct the voting of 11,700 shares of Common Stock held by the International Funds as reported above.</w:t>
      </w: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rPr>
          <w:sz w:val="20"/>
          <w:szCs w:val="20"/>
          <w:color w:val="auto"/>
        </w:rPr>
      </w:pPr>
      <w:r>
        <w:rPr>
          <w:rFonts w:ascii="Courier New" w:cs="Courier New" w:eastAsia="Courier New" w:hAnsi="Courier New"/>
          <w:sz w:val="18"/>
          <w:szCs w:val="18"/>
          <w:color w:val="auto"/>
        </w:rPr>
        <w:t>The undersigned persons, on February 13, 2009, agree and consent to the joint filing on their behalf of this Schedule 13G in connection with their beneficial ownership of the Common Stock of Schlumberger Limited at December 31, 2008.</w:t>
      </w: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9359"/>
      </w:cols>
      <w:pgMar w:left="11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2019-12-10T02:49:57Z</dcterms:created>
  <dcterms:modified xsi:type="dcterms:W3CDTF">2019-12-10T02:49:57Z</dcterms:modified>
</cp:coreProperties>
</file>