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January 18, 2006, the Compensation Committee of the Board of Directors of Schlumberger Limited (the “Company”) approved the following annual salaries for 2006, cash bonuses (to be paid in 2006 for performance in 2005) and option grants for each of the Company’s named executive officers: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74"/>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Name and Position</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87"/>
              </w:rPr>
              <w:t>Annual Salary for 2006</w:t>
            </w:r>
          </w:p>
        </w:tc>
        <w:tc>
          <w:tcPr>
            <w:tcW w:w="6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4"/>
              </w:rPr>
              <w:t>Cash Bonus for 2005</w:t>
            </w:r>
          </w:p>
        </w:tc>
        <w:tc>
          <w:tcPr>
            <w:tcW w:w="6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6"/>
              </w:rPr>
              <w:t>Subject to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 (1)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Chairman and Chief Executive Officer</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 Sbiti (2)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6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725,000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i w:val="1"/>
                <w:iCs w:val="1"/>
                <w:color w:val="auto"/>
              </w:rPr>
              <w:t>Executive Vice President</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J.-M. Perraud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Dalton Boutte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285,000</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313,500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i w:val="1"/>
                <w:iCs w:val="1"/>
                <w:color w:val="auto"/>
              </w:rPr>
              <w:t>Executive Vice President</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Satish Pai</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i w:val="1"/>
                <w:iCs w:val="1"/>
                <w:color w:val="auto"/>
              </w:rPr>
              <w:t>Vice President Oilfield Technologies</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Gould’s salary for 2006 has been increased from $1,500,000 in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Sbiti’s salary for 2006 has been increased from €500,000 in 2005.</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options have an exercise price of $108.47 per share (the fair market value of the Company’s common stock on the date of grant) and expire on the tenth anniversary of the date of grant.</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2006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2019-12-13T06:30:27Z</dcterms:created>
  <dcterms:modified xsi:type="dcterms:W3CDTF">2019-12-13T06:30:27Z</dcterms:modified>
</cp:coreProperties>
</file>