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8338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338820"/>
                    </a:xfrm>
                    <a:prstGeom prst="rect">
                      <a:avLst/>
                    </a:prstGeom>
                    <a:noFill/>
                  </pic:spPr>
                </pic:pic>
              </a:graphicData>
            </a:graphic>
          </wp:anchor>
        </w:drawing>
      </w:r>
    </w:p>
    <w:p>
      <w:pPr>
        <w:spacing w:after="0" w:line="105" w:lineRule="exact"/>
        <w:rPr>
          <w:sz w:val="24"/>
          <w:szCs w:val="24"/>
          <w:color w:val="auto"/>
        </w:rPr>
      </w:pPr>
    </w:p>
    <w:p>
      <w:pPr>
        <w:sectPr>
          <w:pgSz w:w="11900" w:h="16887"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 Peuch Olivier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267" w:lineRule="exact"/>
        <w:rPr>
          <w:sz w:val="24"/>
          <w:szCs w:val="24"/>
          <w:color w:val="auto"/>
        </w:rPr>
      </w:pPr>
    </w:p>
    <w:p>
      <w:pPr>
        <w:sectPr>
          <w:pgSz w:w="11900" w:h="16887" w:orient="portrait"/>
          <w:cols w:equalWidth="0" w:num="3">
            <w:col w:w="3340" w:space="720"/>
            <w:col w:w="3680" w:space="297"/>
            <w:col w:w="3483"/>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4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620" w:type="dxa"/>
            <w:vAlign w:val="bottom"/>
          </w:tcPr>
          <w:p>
            <w:pPr>
              <w:ind w:left="40"/>
              <w:spacing w:after="0"/>
              <w:rPr>
                <w:sz w:val="20"/>
                <w:szCs w:val="20"/>
                <w:color w:val="auto"/>
              </w:rPr>
            </w:pPr>
            <w:r>
              <w:rPr>
                <w:rFonts w:ascii="Arial" w:cs="Arial" w:eastAsia="Arial" w:hAnsi="Arial"/>
                <w:sz w:val="17"/>
                <w:szCs w:val="17"/>
                <w:color w:val="0000FF"/>
              </w:rPr>
              <w:t>77056</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5"/>
                <w:szCs w:val="15"/>
                <w:color w:val="auto"/>
              </w:rPr>
            </w:pP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7"/>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tcBorders>
              <w:bottom w:val="single" w:sz="8" w:color="2C2C2C"/>
            </w:tcBorders>
            <w:gridSpan w:val="3"/>
          </w:tcPr>
          <w:p>
            <w:pPr>
              <w:jc w:val="right"/>
              <w:ind w:right="113"/>
              <w:spacing w:after="0"/>
              <w:rPr>
                <w:sz w:val="20"/>
                <w:szCs w:val="20"/>
                <w:color w:val="auto"/>
              </w:rPr>
            </w:pPr>
            <w:r>
              <w:rPr>
                <w:rFonts w:ascii="Arial" w:cs="Arial" w:eastAsia="Arial" w:hAnsi="Arial"/>
                <w:sz w:val="17"/>
                <w:szCs w:val="17"/>
                <w:color w:val="0000FF"/>
              </w:rPr>
              <w:t>10/16/2017</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2"/>
              </w:rPr>
              <w:t>12,000</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98,466</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gridSpan w:val="3"/>
          </w:tcPr>
          <w:p>
            <w:pPr>
              <w:jc w:val="right"/>
              <w:ind w:right="113"/>
              <w:spacing w:after="0"/>
              <w:rPr>
                <w:sz w:val="20"/>
                <w:szCs w:val="20"/>
                <w:color w:val="auto"/>
              </w:rPr>
            </w:pPr>
            <w:r>
              <w:rPr>
                <w:rFonts w:ascii="Arial" w:cs="Arial" w:eastAsia="Arial" w:hAnsi="Arial"/>
                <w:sz w:val="17"/>
                <w:szCs w:val="17"/>
                <w:color w:val="0000FF"/>
              </w:rPr>
              <w:t>10/16/2017</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27"/>
              <w:spacing w:after="0"/>
              <w:rPr>
                <w:sz w:val="20"/>
                <w:szCs w:val="20"/>
                <w:color w:val="auto"/>
              </w:rPr>
            </w:pPr>
            <w:r>
              <w:rPr>
                <w:rFonts w:ascii="Arial" w:cs="Arial" w:eastAsia="Arial" w:hAnsi="Arial"/>
                <w:sz w:val="17"/>
                <w:szCs w:val="17"/>
                <w:color w:val="0000FF"/>
                <w:w w:val="89"/>
              </w:rPr>
              <w:t>3,891</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67.31</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94,575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gridSpan w:val="3"/>
          </w:tcPr>
          <w:p>
            <w:pPr>
              <w:jc w:val="right"/>
              <w:ind w:right="113"/>
              <w:spacing w:after="0"/>
              <w:rPr>
                <w:sz w:val="20"/>
                <w:szCs w:val="20"/>
                <w:color w:val="auto"/>
              </w:rPr>
            </w:pPr>
            <w:r>
              <w:rPr>
                <w:rFonts w:ascii="Arial" w:cs="Arial" w:eastAsia="Arial" w:hAnsi="Arial"/>
                <w:sz w:val="17"/>
                <w:szCs w:val="17"/>
                <w:color w:val="0000FF"/>
              </w:rPr>
              <w:t>04/20/2019</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7"/>
              <w:spacing w:after="0"/>
              <w:rPr>
                <w:sz w:val="20"/>
                <w:szCs w:val="20"/>
                <w:color w:val="auto"/>
              </w:rPr>
            </w:pPr>
            <w:r>
              <w:rPr>
                <w:rFonts w:ascii="Arial" w:cs="Arial" w:eastAsia="Arial" w:hAnsi="Arial"/>
                <w:sz w:val="17"/>
                <w:szCs w:val="17"/>
                <w:color w:val="0000FF"/>
                <w:w w:val="89"/>
              </w:rPr>
              <w:t>4,100</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0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98,675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gridSpan w:val="3"/>
          </w:tcPr>
          <w:p>
            <w:pPr>
              <w:jc w:val="right"/>
              <w:ind w:right="113"/>
              <w:spacing w:after="0"/>
              <w:rPr>
                <w:sz w:val="20"/>
                <w:szCs w:val="20"/>
                <w:color w:val="auto"/>
              </w:rPr>
            </w:pPr>
            <w:r>
              <w:rPr>
                <w:rFonts w:ascii="Arial" w:cs="Arial" w:eastAsia="Arial" w:hAnsi="Arial"/>
                <w:sz w:val="17"/>
                <w:szCs w:val="17"/>
                <w:color w:val="0000FF"/>
              </w:rPr>
              <w:t>04/20/2019</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27"/>
              <w:spacing w:after="0"/>
              <w:rPr>
                <w:sz w:val="20"/>
                <w:szCs w:val="20"/>
                <w:color w:val="auto"/>
              </w:rPr>
            </w:pPr>
            <w:r>
              <w:rPr>
                <w:rFonts w:ascii="Arial" w:cs="Arial" w:eastAsia="Arial" w:hAnsi="Arial"/>
                <w:sz w:val="17"/>
                <w:szCs w:val="17"/>
                <w:color w:val="0000FF"/>
                <w:w w:val="89"/>
              </w:rPr>
              <w:t>1,614</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43"/>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47.2</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97,061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tcBorders>
              <w:bottom w:val="single" w:sz="8" w:color="2C2C2C"/>
            </w:tcBorders>
            <w:gridSpan w:val="3"/>
          </w:tcPr>
          <w:p>
            <w:pPr>
              <w:jc w:val="right"/>
              <w:ind w:right="113"/>
              <w:spacing w:after="0"/>
              <w:rPr>
                <w:sz w:val="20"/>
                <w:szCs w:val="20"/>
                <w:color w:val="auto"/>
              </w:rPr>
            </w:pPr>
            <w:r>
              <w:rPr>
                <w:rFonts w:ascii="Arial" w:cs="Arial" w:eastAsia="Arial" w:hAnsi="Arial"/>
                <w:sz w:val="17"/>
                <w:szCs w:val="17"/>
                <w:color w:val="0000FF"/>
              </w:rPr>
              <w:t>01/17/2020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0000FF"/>
                <w:w w:val="88"/>
              </w:rPr>
              <w:t>28,426</w:t>
            </w:r>
            <w:r>
              <w:rPr>
                <w:rFonts w:ascii="Arial" w:cs="Arial" w:eastAsia="Arial" w:hAnsi="Arial"/>
                <w:sz w:val="22"/>
                <w:szCs w:val="22"/>
                <w:color w:val="008000"/>
                <w:w w:val="88"/>
                <w:vertAlign w:val="superscript"/>
              </w:rPr>
              <w:t>(2)</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125,487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tcBorders>
              <w:bottom w:val="single" w:sz="8" w:color="2C2C2C"/>
            </w:tcBorders>
            <w:gridSpan w:val="3"/>
          </w:tcPr>
          <w:p>
            <w:pPr>
              <w:jc w:val="right"/>
              <w:ind w:right="113"/>
              <w:spacing w:after="0"/>
              <w:rPr>
                <w:sz w:val="20"/>
                <w:szCs w:val="20"/>
                <w:color w:val="auto"/>
              </w:rPr>
            </w:pPr>
            <w:r>
              <w:rPr>
                <w:rFonts w:ascii="Arial" w:cs="Arial" w:eastAsia="Arial" w:hAnsi="Arial"/>
                <w:sz w:val="17"/>
                <w:szCs w:val="17"/>
                <w:color w:val="0000FF"/>
              </w:rPr>
              <w:t>01/17/2020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67"/>
              <w:spacing w:after="0"/>
              <w:rPr>
                <w:sz w:val="20"/>
                <w:szCs w:val="20"/>
                <w:color w:val="auto"/>
              </w:rPr>
            </w:pPr>
            <w:r>
              <w:rPr>
                <w:rFonts w:ascii="Arial" w:cs="Arial" w:eastAsia="Arial" w:hAnsi="Arial"/>
                <w:sz w:val="17"/>
                <w:szCs w:val="17"/>
                <w:color w:val="0000FF"/>
                <w:w w:val="88"/>
              </w:rPr>
              <w:t>54,750</w:t>
            </w:r>
            <w:r>
              <w:rPr>
                <w:rFonts w:ascii="Arial" w:cs="Arial" w:eastAsia="Arial" w:hAnsi="Arial"/>
                <w:sz w:val="22"/>
                <w:szCs w:val="22"/>
                <w:color w:val="008000"/>
                <w:w w:val="88"/>
                <w:vertAlign w:val="superscript"/>
              </w:rPr>
              <w:t>(3)</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180,237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gridSpan w:val="3"/>
          </w:tcPr>
          <w:p>
            <w:pPr>
              <w:jc w:val="right"/>
              <w:ind w:right="113"/>
              <w:spacing w:after="0"/>
              <w:rPr>
                <w:sz w:val="20"/>
                <w:szCs w:val="20"/>
                <w:color w:val="auto"/>
              </w:rPr>
            </w:pPr>
            <w:r>
              <w:rPr>
                <w:rFonts w:ascii="Arial" w:cs="Arial" w:eastAsia="Arial" w:hAnsi="Arial"/>
                <w:sz w:val="17"/>
                <w:szCs w:val="17"/>
                <w:color w:val="0000FF"/>
              </w:rPr>
              <w:t>01/19/2020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7"/>
              <w:spacing w:after="0"/>
              <w:rPr>
                <w:sz w:val="20"/>
                <w:szCs w:val="20"/>
                <w:color w:val="auto"/>
              </w:rPr>
            </w:pPr>
            <w:r>
              <w:rPr>
                <w:rFonts w:ascii="Arial" w:cs="Arial" w:eastAsia="Arial" w:hAnsi="Arial"/>
                <w:sz w:val="17"/>
                <w:szCs w:val="17"/>
                <w:color w:val="0000FF"/>
                <w:w w:val="89"/>
              </w:rPr>
              <w:t>3,800</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0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184,037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7"/>
                <w:szCs w:val="17"/>
                <w:color w:val="0000FF"/>
                <w:w w:val="95"/>
              </w:rPr>
              <w:t>Common Stock, $0.01 Par Value Per Share</w:t>
            </w:r>
          </w:p>
        </w:tc>
        <w:tc>
          <w:tcPr>
            <w:tcW w:w="1220" w:type="dxa"/>
            <w:vAlign w:val="bottom"/>
            <w:gridSpan w:val="3"/>
          </w:tcPr>
          <w:p>
            <w:pPr>
              <w:jc w:val="right"/>
              <w:ind w:right="113"/>
              <w:spacing w:after="0"/>
              <w:rPr>
                <w:sz w:val="20"/>
                <w:szCs w:val="20"/>
                <w:color w:val="auto"/>
              </w:rPr>
            </w:pPr>
            <w:r>
              <w:rPr>
                <w:rFonts w:ascii="Arial" w:cs="Arial" w:eastAsia="Arial" w:hAnsi="Arial"/>
                <w:sz w:val="17"/>
                <w:szCs w:val="17"/>
                <w:color w:val="0000FF"/>
              </w:rPr>
              <w:t>01/19/2020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07"/>
              <w:spacing w:after="0"/>
              <w:rPr>
                <w:sz w:val="20"/>
                <w:szCs w:val="20"/>
                <w:color w:val="auto"/>
              </w:rPr>
            </w:pPr>
            <w:r>
              <w:rPr>
                <w:rFonts w:ascii="Arial" w:cs="Arial" w:eastAsia="Arial" w:hAnsi="Arial"/>
                <w:sz w:val="17"/>
                <w:szCs w:val="17"/>
                <w:color w:val="0000FF"/>
                <w:w w:val="92"/>
              </w:rPr>
              <w:t>30,425</w:t>
            </w:r>
          </w:p>
        </w:tc>
        <w:tc>
          <w:tcPr>
            <w:tcW w:w="60" w:type="dxa"/>
            <w:vAlign w:val="bottom"/>
          </w:tcPr>
          <w:p>
            <w:pPr>
              <w:spacing w:after="0"/>
              <w:rPr>
                <w:sz w:val="23"/>
                <w:szCs w:val="23"/>
                <w:color w:val="auto"/>
              </w:rPr>
            </w:pP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39.075</w:t>
            </w: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153,612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1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20" w:type="dxa"/>
            <w:vAlign w:val="bottom"/>
            <w:gridSpan w:val="12"/>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47"/>
              <w:spacing w:after="0" w:line="134"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07"/>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92"/>
              </w:rPr>
              <w:t>$0.01</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27"/>
              <w:spacing w:after="0"/>
              <w:rPr>
                <w:sz w:val="20"/>
                <w:szCs w:val="20"/>
                <w:color w:val="auto"/>
              </w:rPr>
            </w:pPr>
            <w:r>
              <w:rPr>
                <w:rFonts w:ascii="Arial" w:cs="Arial" w:eastAsia="Arial" w:hAnsi="Arial"/>
                <w:sz w:val="11"/>
                <w:szCs w:val="11"/>
                <w:color w:val="008000"/>
                <w:w w:val="88"/>
              </w:rPr>
              <w:t>(5)</w:t>
            </w: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restart"/>
          </w:tcPr>
          <w:p>
            <w:pPr>
              <w:jc w:val="center"/>
              <w:ind w:right="3"/>
              <w:spacing w:after="0"/>
              <w:rPr>
                <w:sz w:val="20"/>
                <w:szCs w:val="20"/>
                <w:color w:val="auto"/>
              </w:rPr>
            </w:pPr>
            <w:r>
              <w:rPr>
                <w:rFonts w:ascii="Arial" w:cs="Arial" w:eastAsia="Arial" w:hAnsi="Arial"/>
                <w:sz w:val="17"/>
                <w:szCs w:val="17"/>
                <w:color w:val="0000FF"/>
                <w:w w:val="92"/>
              </w:rPr>
              <w:t>12,000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10/16/2017</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jc w:val="right"/>
              <w:ind w:right="313"/>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jc w:val="center"/>
              <w:ind w:left="218"/>
              <w:spacing w:after="0" w:line="148" w:lineRule="exact"/>
              <w:rPr>
                <w:sz w:val="20"/>
                <w:szCs w:val="20"/>
                <w:color w:val="auto"/>
              </w:rPr>
            </w:pPr>
            <w:r>
              <w:rPr>
                <w:rFonts w:ascii="Arial" w:cs="Arial" w:eastAsia="Arial" w:hAnsi="Arial"/>
                <w:sz w:val="13"/>
                <w:szCs w:val="13"/>
                <w:color w:val="0000FF"/>
                <w:w w:val="90"/>
              </w:rPr>
              <w:t>12,000</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88"/>
              </w:rPr>
              <w:t>Par</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90"/>
              </w:rPr>
              <w:t>Value</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88"/>
              </w:rPr>
              <w:t>Per</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07"/>
              <w:spacing w:after="0"/>
              <w:rPr>
                <w:sz w:val="20"/>
                <w:szCs w:val="20"/>
                <w:color w:val="auto"/>
              </w:rPr>
            </w:pPr>
            <w:r>
              <w:rPr>
                <w:rFonts w:ascii="Arial" w:cs="Arial" w:eastAsia="Arial" w:hAnsi="Arial"/>
                <w:sz w:val="13"/>
                <w:szCs w:val="13"/>
                <w:color w:val="0000FF"/>
                <w:w w:val="86"/>
              </w:rPr>
              <w:t>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07"/>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92"/>
              </w:rPr>
              <w:t>$0.01</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ind w:right="27"/>
              <w:spacing w:after="0"/>
              <w:rPr>
                <w:sz w:val="20"/>
                <w:szCs w:val="20"/>
                <w:color w:val="auto"/>
              </w:rPr>
            </w:pPr>
            <w:r>
              <w:rPr>
                <w:rFonts w:ascii="Arial" w:cs="Arial" w:eastAsia="Arial" w:hAnsi="Arial"/>
                <w:sz w:val="11"/>
                <w:szCs w:val="11"/>
                <w:color w:val="008000"/>
                <w:w w:val="88"/>
              </w:rPr>
              <w:t>(6)</w:t>
            </w: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restart"/>
          </w:tcPr>
          <w:p>
            <w:pPr>
              <w:jc w:val="center"/>
              <w:ind w:right="3"/>
              <w:spacing w:after="0"/>
              <w:rPr>
                <w:sz w:val="20"/>
                <w:szCs w:val="20"/>
                <w:color w:val="auto"/>
              </w:rPr>
            </w:pPr>
            <w:r>
              <w:rPr>
                <w:rFonts w:ascii="Arial" w:cs="Arial" w:eastAsia="Arial" w:hAnsi="Arial"/>
                <w:sz w:val="17"/>
                <w:szCs w:val="17"/>
                <w:color w:val="0000FF"/>
                <w:w w:val="93"/>
              </w:rPr>
              <w:t>4,100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04/20/2019</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jc w:val="right"/>
              <w:ind w:right="313"/>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jc w:val="center"/>
              <w:ind w:left="198"/>
              <w:spacing w:after="0" w:line="148" w:lineRule="exact"/>
              <w:rPr>
                <w:sz w:val="20"/>
                <w:szCs w:val="20"/>
                <w:color w:val="auto"/>
              </w:rPr>
            </w:pPr>
            <w:r>
              <w:rPr>
                <w:rFonts w:ascii="Arial" w:cs="Arial" w:eastAsia="Arial" w:hAnsi="Arial"/>
                <w:sz w:val="13"/>
                <w:szCs w:val="13"/>
                <w:color w:val="0000FF"/>
                <w:w w:val="92"/>
              </w:rPr>
              <w:t>4,100</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88"/>
              </w:rPr>
              <w:t>Par</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90"/>
              </w:rPr>
              <w:t>Value</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88"/>
              </w:rPr>
              <w:t>Per</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07"/>
              <w:spacing w:after="0"/>
              <w:rPr>
                <w:sz w:val="20"/>
                <w:szCs w:val="20"/>
                <w:color w:val="auto"/>
              </w:rPr>
            </w:pPr>
            <w:r>
              <w:rPr>
                <w:rFonts w:ascii="Arial" w:cs="Arial" w:eastAsia="Arial" w:hAnsi="Arial"/>
                <w:sz w:val="13"/>
                <w:szCs w:val="13"/>
                <w:color w:val="0000FF"/>
                <w:w w:val="86"/>
              </w:rPr>
              <w:t>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107"/>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line="148" w:lineRule="exact"/>
              <w:rPr>
                <w:sz w:val="20"/>
                <w:szCs w:val="20"/>
                <w:color w:val="auto"/>
              </w:rPr>
            </w:pPr>
            <w:r>
              <w:rPr>
                <w:rFonts w:ascii="Arial" w:cs="Arial" w:eastAsia="Arial" w:hAnsi="Arial"/>
                <w:sz w:val="13"/>
                <w:szCs w:val="13"/>
                <w:color w:val="0000FF"/>
                <w:w w:val="92"/>
              </w:rPr>
              <w:t>$0.01</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ind w:right="27"/>
              <w:spacing w:after="0"/>
              <w:rPr>
                <w:sz w:val="20"/>
                <w:szCs w:val="20"/>
                <w:color w:val="auto"/>
              </w:rPr>
            </w:pPr>
            <w:r>
              <w:rPr>
                <w:rFonts w:ascii="Arial" w:cs="Arial" w:eastAsia="Arial" w:hAnsi="Arial"/>
                <w:sz w:val="11"/>
                <w:szCs w:val="11"/>
                <w:color w:val="008000"/>
                <w:w w:val="88"/>
              </w:rPr>
              <w:t>(7)</w:t>
            </w: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vMerge w:val="restart"/>
          </w:tcPr>
          <w:p>
            <w:pPr>
              <w:jc w:val="center"/>
              <w:ind w:right="3"/>
              <w:spacing w:after="0"/>
              <w:rPr>
                <w:sz w:val="20"/>
                <w:szCs w:val="20"/>
                <w:color w:val="auto"/>
              </w:rPr>
            </w:pPr>
            <w:r>
              <w:rPr>
                <w:rFonts w:ascii="Arial" w:cs="Arial" w:eastAsia="Arial" w:hAnsi="Arial"/>
                <w:sz w:val="17"/>
                <w:szCs w:val="17"/>
                <w:color w:val="0000FF"/>
                <w:w w:val="93"/>
              </w:rPr>
              <w:t>3,800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01/19/2020</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jc w:val="right"/>
              <w:ind w:right="313"/>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3,800</w:t>
            </w: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107"/>
              <w:spacing w:after="0"/>
              <w:rPr>
                <w:sz w:val="20"/>
                <w:szCs w:val="20"/>
                <w:color w:val="auto"/>
              </w:rPr>
            </w:pPr>
            <w:r>
              <w:rPr>
                <w:rFonts w:ascii="Arial" w:cs="Arial" w:eastAsia="Arial" w:hAnsi="Arial"/>
                <w:sz w:val="13"/>
                <w:szCs w:val="13"/>
                <w:color w:val="0000FF"/>
                <w:w w:val="88"/>
              </w:rPr>
              <w:t>Par</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Stock</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70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720" w:type="dxa"/>
            <w:vAlign w:val="bottom"/>
          </w:tcPr>
          <w:p>
            <w:pPr>
              <w:jc w:val="center"/>
              <w:ind w:left="3353"/>
              <w:spacing w:after="0" w:line="136"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91"/>
        </w:trPr>
        <w:tc>
          <w:tcPr>
            <w:tcW w:w="3700" w:type="dxa"/>
            <w:vAlign w:val="bottom"/>
            <w:vMerge w:val="continue"/>
          </w:tcPr>
          <w:p>
            <w:pPr>
              <w:spacing w:after="0"/>
              <w:rPr>
                <w:sz w:val="7"/>
                <w:szCs w:val="7"/>
                <w:color w:val="auto"/>
              </w:rPr>
            </w:pPr>
          </w:p>
        </w:tc>
        <w:tc>
          <w:tcPr>
            <w:tcW w:w="3720" w:type="dxa"/>
            <w:vAlign w:val="bottom"/>
            <w:vMerge w:val="restart"/>
          </w:tcPr>
          <w:p>
            <w:pPr>
              <w:jc w:val="center"/>
              <w:ind w:left="3353"/>
              <w:spacing w:after="0" w:line="148"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7"/>
        </w:trPr>
        <w:tc>
          <w:tcPr>
            <w:tcW w:w="3700" w:type="dxa"/>
            <w:vAlign w:val="bottom"/>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3720" w:type="dxa"/>
            <w:vAlign w:val="bottom"/>
          </w:tcPr>
          <w:p>
            <w:pPr>
              <w:jc w:val="center"/>
              <w:ind w:left="3353"/>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holdings have been reduced by 17 shares to correct an administrative error and reflect the correct number of shares beneficially owned by the reporting person.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common stock issued to the reporting person on January 17, 2020 upon achievement of the performance criteria and vesting of performance share units granted on April 20,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October 16, 2014 and vested 100% on October 16,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April 20, 2016 and vested 100% on April 20,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2017 and vested 100% on January 19, 2020.</w:t>
      </w:r>
    </w:p>
    <w:p>
      <w:pPr>
        <w:sectPr>
          <w:pgSz w:w="11900" w:h="16887"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Saul R. Laureles,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01/22/2020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66"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82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2020-01-22T19:53:16Z</dcterms:created>
  <dcterms:modified xsi:type="dcterms:W3CDTF">2020-01-22T19:53:16Z</dcterms:modified>
</cp:coreProperties>
</file>