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240" w:type="dxa"/>
            <w:vAlign w:val="bottom"/>
          </w:tcPr>
          <w:p>
            <w:pPr>
              <w:ind w:left="40"/>
              <w:spacing w:after="0"/>
              <w:rPr>
                <w:sz w:val="20"/>
                <w:szCs w:val="20"/>
                <w:color w:val="auto"/>
              </w:rPr>
            </w:pPr>
            <w:r>
              <w:rPr>
                <w:rFonts w:ascii="Arial" w:cs="Arial" w:eastAsia="Arial" w:hAnsi="Arial"/>
                <w:sz w:val="22"/>
                <w:szCs w:val="22"/>
                <w:color w:val="auto"/>
              </w:rPr>
              <w:t>0001767983</w:t>
            </w:r>
          </w:p>
        </w:tc>
        <w:tc>
          <w:tcPr>
            <w:tcW w:w="35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2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2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849"/>
        </w:trPr>
        <w:tc>
          <w:tcPr>
            <w:tcW w:w="62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5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w w:val="96"/>
              </w:rPr>
              <w:t>SCHLUMBERGER LIMITED/NV</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001-04601</w:t>
            </w:r>
          </w:p>
        </w:tc>
      </w:tr>
      <w:tr>
        <w:trPr>
          <w:trHeight w:val="266"/>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5599 SAN FELIPE</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HOUSTON</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TEXAS</w:t>
            </w:r>
          </w:p>
        </w:tc>
      </w:tr>
      <w:tr>
        <w:trPr>
          <w:trHeight w:val="274"/>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77056</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7135132000</w:t>
            </w:r>
          </w:p>
        </w:tc>
      </w:tr>
      <w:tr>
        <w:trPr>
          <w:trHeight w:val="297"/>
        </w:trPr>
        <w:tc>
          <w:tcPr>
            <w:tcW w:w="6240" w:type="dxa"/>
            <w:vAlign w:val="bottom"/>
            <w:gridSpan w:val="2"/>
          </w:tcPr>
          <w:p>
            <w:pPr>
              <w:ind w:left="40"/>
              <w:spacing w:after="0"/>
              <w:rPr>
                <w:sz w:val="20"/>
                <w:szCs w:val="20"/>
                <w:color w:val="auto"/>
              </w:rPr>
            </w:pPr>
            <w:r>
              <w:rPr>
                <w:rFonts w:ascii="Arial" w:cs="Arial" w:eastAsia="Arial" w:hAnsi="Arial"/>
                <w:sz w:val="22"/>
                <w:szCs w:val="22"/>
                <w:color w:val="auto"/>
                <w:w w:val="96"/>
              </w:rPr>
              <w:t>Name of Person for Whose Account the Securities are To Be Sold</w:t>
            </w:r>
          </w:p>
        </w:tc>
        <w:tc>
          <w:tcPr>
            <w:tcW w:w="3560" w:type="dxa"/>
            <w:vAlign w:val="bottom"/>
          </w:tcPr>
          <w:p>
            <w:pPr>
              <w:ind w:left="500"/>
              <w:spacing w:after="0"/>
              <w:rPr>
                <w:sz w:val="20"/>
                <w:szCs w:val="20"/>
                <w:color w:val="auto"/>
              </w:rPr>
            </w:pPr>
            <w:r>
              <w:rPr>
                <w:rFonts w:ascii="Arial" w:cs="Arial" w:eastAsia="Arial" w:hAnsi="Arial"/>
                <w:sz w:val="22"/>
                <w:szCs w:val="22"/>
                <w:color w:val="auto"/>
              </w:rPr>
              <w:t>Rennick Gavin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7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20"/>
              <w:spacing w:after="0"/>
              <w:rPr>
                <w:sz w:val="20"/>
                <w:szCs w:val="20"/>
                <w:color w:val="auto"/>
              </w:rPr>
            </w:pPr>
            <w:r>
              <w:rPr>
                <w:rFonts w:ascii="Arial" w:cs="Arial" w:eastAsia="Arial" w:hAnsi="Arial"/>
                <w:sz w:val="22"/>
                <w:szCs w:val="22"/>
                <w:b w:val="1"/>
                <w:bCs w:val="1"/>
                <w:color w:val="auto"/>
                <w:w w:val="85"/>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28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28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28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18000</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1009916.27</w:t>
            </w:r>
          </w:p>
        </w:tc>
        <w:tc>
          <w:tcPr>
            <w:tcW w:w="1320" w:type="dxa"/>
            <w:vAlign w:val="bottom"/>
          </w:tcPr>
          <w:p>
            <w:pPr>
              <w:jc w:val="right"/>
              <w:ind w:right="12"/>
              <w:spacing w:after="0"/>
              <w:rPr>
                <w:sz w:val="20"/>
                <w:szCs w:val="20"/>
                <w:color w:val="auto"/>
              </w:rPr>
            </w:pPr>
            <w:r>
              <w:rPr>
                <w:rFonts w:ascii="Arial" w:cs="Arial" w:eastAsia="Arial" w:hAnsi="Arial"/>
                <w:sz w:val="22"/>
                <w:szCs w:val="22"/>
                <w:color w:val="auto"/>
                <w:w w:val="96"/>
              </w:rPr>
              <w:t>1425330904</w:t>
            </w:r>
          </w:p>
        </w:tc>
        <w:tc>
          <w:tcPr>
            <w:tcW w:w="1280" w:type="dxa"/>
            <w:vAlign w:val="bottom"/>
          </w:tcPr>
          <w:p>
            <w:pPr>
              <w:ind w:left="40"/>
              <w:spacing w:after="0"/>
              <w:rPr>
                <w:sz w:val="20"/>
                <w:szCs w:val="20"/>
                <w:color w:val="auto"/>
              </w:rPr>
            </w:pPr>
            <w:r>
              <w:rPr>
                <w:rFonts w:ascii="Arial" w:cs="Arial" w:eastAsia="Arial" w:hAnsi="Arial"/>
                <w:sz w:val="22"/>
                <w:szCs w:val="22"/>
                <w:color w:val="auto"/>
              </w:rPr>
              <w:t>07/24/2023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40" w:space="24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880" w:val="left"/>
          <w:tab w:leader="none" w:pos="6480" w:val="left"/>
          <w:tab w:leader="none" w:pos="7300" w:val="left"/>
          <w:tab w:leader="none" w:pos="864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0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5"/>
              </w:rPr>
              <w:t>Whom</w:t>
            </w:r>
          </w:p>
        </w:tc>
        <w:tc>
          <w:tcPr>
            <w:tcW w:w="2800" w:type="dxa"/>
            <w:vAlign w:val="bottom"/>
          </w:tcPr>
          <w:p>
            <w:pPr>
              <w:jc w:val="right"/>
              <w:ind w:right="32"/>
              <w:spacing w:after="0"/>
              <w:rPr>
                <w:sz w:val="20"/>
                <w:szCs w:val="20"/>
                <w:color w:val="auto"/>
              </w:rPr>
            </w:pPr>
            <w:r>
              <w:rPr>
                <w:rFonts w:ascii="Arial" w:cs="Arial" w:eastAsia="Arial" w:hAnsi="Arial"/>
                <w:sz w:val="22"/>
                <w:szCs w:val="22"/>
                <w:b w:val="1"/>
                <w:bCs w:val="1"/>
                <w:color w:val="auto"/>
              </w:rPr>
              <w:t>a  Acquired  Acquired</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01/20/2023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532"/>
              <w:spacing w:after="0"/>
              <w:rPr>
                <w:sz w:val="20"/>
                <w:szCs w:val="20"/>
                <w:color w:val="auto"/>
              </w:rPr>
            </w:pPr>
            <w:r>
              <w:rPr>
                <w:rFonts w:ascii="Arial" w:cs="Arial" w:eastAsia="Arial" w:hAnsi="Arial"/>
                <w:sz w:val="22"/>
                <w:szCs w:val="22"/>
                <w:color w:val="auto"/>
              </w:rPr>
              <w:t>18000</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01/20/2023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480" w:type="dxa"/>
            <w:vAlign w:val="bottom"/>
          </w:tcPr>
          <w:p>
            <w:pPr>
              <w:spacing w:after="0"/>
              <w:rPr>
                <w:sz w:val="20"/>
                <w:szCs w:val="20"/>
                <w:color w:val="auto"/>
              </w:rPr>
            </w:pPr>
            <w:r>
              <w:rPr>
                <w:rFonts w:ascii="Arial" w:cs="Arial" w:eastAsia="Arial" w:hAnsi="Arial"/>
                <w:sz w:val="22"/>
                <w:szCs w:val="22"/>
                <w:color w:val="auto"/>
              </w:rPr>
              <w:t>Remarks</w:t>
            </w:r>
          </w:p>
        </w:tc>
        <w:tc>
          <w:tcPr>
            <w:tcW w:w="1180" w:type="dxa"/>
            <w:vAlign w:val="bottom"/>
          </w:tcPr>
          <w:p>
            <w:pPr>
              <w:spacing w:after="0"/>
              <w:rPr>
                <w:sz w:val="23"/>
                <w:szCs w:val="23"/>
                <w:color w:val="auto"/>
              </w:rPr>
            </w:pPr>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rPr>
              <w:t>Date of Notice</w:t>
            </w:r>
          </w:p>
        </w:tc>
        <w:tc>
          <w:tcPr>
            <w:tcW w:w="1180" w:type="dxa"/>
            <w:vAlign w:val="bottom"/>
          </w:tcPr>
          <w:p>
            <w:pPr>
              <w:jc w:val="right"/>
              <w:spacing w:after="0"/>
              <w:rPr>
                <w:sz w:val="20"/>
                <w:szCs w:val="20"/>
                <w:color w:val="auto"/>
              </w:rPr>
            </w:pPr>
            <w:r>
              <w:rPr>
                <w:rFonts w:ascii="Arial" w:cs="Arial" w:eastAsia="Arial" w:hAnsi="Arial"/>
                <w:sz w:val="22"/>
                <w:szCs w:val="22"/>
                <w:color w:val="auto"/>
              </w:rPr>
              <w:t>07/24/2023</w:t>
            </w:r>
          </w:p>
        </w:tc>
      </w:tr>
      <w:tr>
        <w:trPr>
          <w:trHeight w:val="297"/>
        </w:trPr>
        <w:tc>
          <w:tcPr>
            <w:tcW w:w="14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180" w:type="dxa"/>
            <w:vAlign w:val="bottom"/>
          </w:tcPr>
          <w:p>
            <w:pPr>
              <w:ind w:left="400"/>
              <w:spacing w:after="0" w:line="246" w:lineRule="exact"/>
              <w:rPr>
                <w:sz w:val="20"/>
                <w:szCs w:val="20"/>
                <w:color w:val="auto"/>
              </w:rPr>
            </w:pPr>
            <w:r>
              <w:rPr>
                <w:rFonts w:ascii="Arial" w:cs="Arial" w:eastAsia="Arial" w:hAnsi="Arial"/>
                <w:sz w:val="22"/>
                <w:szCs w:val="22"/>
                <w:color w:val="auto"/>
                <w:w w:val="89"/>
              </w:rPr>
              <w:t>/s/ Gerardo Ibarra-Munoz, as a duly authorized representative of Fidelity Brokerage Services LLC, as</w:t>
            </w:r>
          </w:p>
        </w:tc>
        <w:tc>
          <w:tcPr>
            <w:tcW w:w="0" w:type="dxa"/>
            <w:vAlign w:val="bottom"/>
          </w:tcPr>
          <w:p>
            <w:pPr>
              <w:spacing w:after="0"/>
              <w:rPr>
                <w:sz w:val="1"/>
                <w:szCs w:val="1"/>
                <w:color w:val="auto"/>
              </w:rPr>
            </w:pPr>
          </w:p>
        </w:tc>
      </w:tr>
      <w:tr>
        <w:trPr>
          <w:trHeight w:val="153"/>
        </w:trPr>
        <w:tc>
          <w:tcPr>
            <w:tcW w:w="1260" w:type="dxa"/>
            <w:vAlign w:val="bottom"/>
            <w:vMerge w:val="continue"/>
          </w:tcPr>
          <w:p>
            <w:pPr>
              <w:spacing w:after="0"/>
              <w:rPr>
                <w:sz w:val="13"/>
                <w:szCs w:val="13"/>
                <w:color w:val="auto"/>
              </w:rPr>
            </w:pPr>
          </w:p>
        </w:tc>
        <w:tc>
          <w:tcPr>
            <w:tcW w:w="9180" w:type="dxa"/>
            <w:vAlign w:val="bottom"/>
            <w:vMerge w:val="restart"/>
          </w:tcPr>
          <w:p>
            <w:pPr>
              <w:ind w:left="400"/>
              <w:spacing w:after="0"/>
              <w:rPr>
                <w:sz w:val="20"/>
                <w:szCs w:val="20"/>
                <w:color w:val="auto"/>
              </w:rPr>
            </w:pPr>
            <w:r>
              <w:rPr>
                <w:rFonts w:ascii="Arial" w:cs="Arial" w:eastAsia="Arial" w:hAnsi="Arial"/>
                <w:sz w:val="22"/>
                <w:szCs w:val="22"/>
                <w:color w:val="auto"/>
              </w:rPr>
              <w:t>attorney-in-fact for Gavin Rennick</w:t>
            </w: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9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2023-07-24T10:17:39Z</dcterms:created>
  <dcterms:modified xsi:type="dcterms:W3CDTF">2023-07-24T10:17:39Z</dcterms:modified>
</cp:coreProperties>
</file>