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313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313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Ralston Dianne B.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81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SLB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restart"/>
          </w:tcPr>
          <w:p>
            <w:pPr>
              <w:ind w:left="16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Legal Officer &amp; Sec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12/01/2021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34,603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34,603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12/01/2021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8,832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29.15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25,771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6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7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34,603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12/01/2021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34,603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69,207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2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award represents the right to receive, at settlement, one (1) share of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 award was granted December 1, 2020 and one-third vested on December 1, 2021. The remaining restricted stock unit award will vest in two equal annual installments beginning on December 1, 2022.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424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2021-12-03T11:53:49Z</dcterms:created>
  <dcterms:modified xsi:type="dcterms:W3CDTF">2021-12-03T11:53:49Z</dcterms:modified>
</cp:coreProperties>
</file>