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Laureles Saul R.</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04/03/2020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260"/>
              <w:spacing w:after="0"/>
              <w:rPr>
                <w:sz w:val="20"/>
                <w:szCs w:val="20"/>
                <w:color w:val="auto"/>
              </w:rPr>
            </w:pPr>
            <w:r>
              <w:rPr>
                <w:rFonts w:ascii="Arial" w:cs="Arial" w:eastAsia="Arial" w:hAnsi="Arial"/>
                <w:sz w:val="17"/>
                <w:szCs w:val="17"/>
                <w:color w:val="0000FF"/>
              </w:rPr>
              <w:t>Director, Corporate Legal</w:t>
            </w: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04/03/2020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rPr>
              <w:t>437</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15,402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04/03/2020</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113"/>
              <w:spacing w:after="0"/>
              <w:rPr>
                <w:sz w:val="20"/>
                <w:szCs w:val="20"/>
                <w:color w:val="auto"/>
              </w:rPr>
            </w:pPr>
            <w:r>
              <w:rPr>
                <w:rFonts w:ascii="Arial" w:cs="Arial" w:eastAsia="Arial" w:hAnsi="Arial"/>
                <w:sz w:val="17"/>
                <w:szCs w:val="17"/>
                <w:color w:val="0000FF"/>
              </w:rPr>
              <w:t>107</w:t>
            </w:r>
          </w:p>
        </w:tc>
        <w:tc>
          <w:tcPr>
            <w:tcW w:w="440" w:type="dxa"/>
            <w:vAlign w:val="bottom"/>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14.19</w:t>
            </w: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15,295</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19, 2017. Vesting of the PSUs was based on three-year Company performance relative to select key competitors. Most of these competitors had not reported their 2019 audited financial results when the Company's compensation committee met in January 2020 to certify performance under the PSUs. As a result, the Company's compensation committee approved the issuance of 90% of the shares that the committee determined had been earned according to the information available to the committee at the time. As of April 3, 2020, all such competitors had reported their 2019 audited financial results. Shares of common stock reported hereunder represent shares finally determined to have been earned under the PSUs.</w:t>
      </w:r>
    </w:p>
    <w:p>
      <w:pPr>
        <w:spacing w:after="0" w:line="43"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Saul R. Laureles</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04/07/2020</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72864"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2020-04-07T15:16:17Z</dcterms:created>
  <dcterms:modified xsi:type="dcterms:W3CDTF">2020-04-07T15:16:17Z</dcterms:modified>
</cp:coreProperties>
</file>