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Fyfe Kevin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VP Controller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1,865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24,347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of common stock issued to the reporting person on January 22, 2021 upon achievement of the performance criteria and vesting of performance share units granted on January 17, 2018.</w:t>
      </w:r>
    </w:p>
    <w:p>
      <w:pPr>
        <w:ind w:left="658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1997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2021-01-26T15:55:45Z</dcterms:created>
  <dcterms:modified xsi:type="dcterms:W3CDTF">2021-01-26T15:55:45Z</dcterms:modified>
</cp:coreProperties>
</file>