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5660" w:type="dxa"/>
            <w:vAlign w:val="bottom"/>
            <w:gridSpan w:val="7"/>
          </w:tcPr>
          <w:p>
            <w:pPr>
              <w:jc w:val="center"/>
              <w:ind w:left="119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120" w:type="dxa"/>
            <w:vAlign w:val="bottom"/>
            <w:tcBorders>
              <w:right w:val="single" w:sz="8" w:color="auto"/>
            </w:tcBorders>
            <w:gridSpan w:val="9"/>
          </w:tcPr>
          <w:p>
            <w:pPr>
              <w:ind w:left="60"/>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0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w w:val="95"/>
              </w:rPr>
              <w:t xml:space="preserve">1 </w:t>
            </w:r>
            <w:r>
              <w:rPr>
                <w:rFonts w:ascii="Arial" w:cs="Arial" w:eastAsia="Arial" w:hAnsi="Arial"/>
                <w:sz w:val="13"/>
                <w:szCs w:val="13"/>
                <w:i w:val="1"/>
                <w:iCs w:val="1"/>
                <w:color w:val="auto"/>
                <w:w w:val="95"/>
              </w:rPr>
              <w:t>(d)</w:t>
            </w:r>
            <w:r>
              <w:rPr>
                <w:rFonts w:ascii="Arial" w:cs="Arial" w:eastAsia="Arial" w:hAnsi="Arial"/>
                <w:sz w:val="13"/>
                <w:szCs w:val="13"/>
                <w:color w:val="auto"/>
                <w:w w:val="95"/>
              </w:rPr>
              <w:t xml:space="preserve"> ADDRESS OF</w:t>
            </w:r>
          </w:p>
        </w:tc>
        <w:tc>
          <w:tcPr>
            <w:tcW w:w="1560" w:type="dxa"/>
            <w:vAlign w:val="bottom"/>
            <w:tcBorders>
              <w:top w:val="single" w:sz="8" w:color="auto"/>
            </w:tcBorders>
          </w:tcPr>
          <w:p>
            <w:pPr>
              <w:ind w:left="50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0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99"/>
              </w:rPr>
              <w:t>Amerino Gatti</w:t>
            </w:r>
          </w:p>
        </w:tc>
        <w:tc>
          <w:tcPr>
            <w:tcW w:w="156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63"/>
        </w:trPr>
        <w:tc>
          <w:tcPr>
            <w:tcW w:w="1200" w:type="dxa"/>
            <w:vAlign w:val="bottom"/>
            <w:tcBorders>
              <w:left w:val="single" w:sz="8" w:color="auto"/>
            </w:tcBorders>
            <w:vMerge w:val="continue"/>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200" w:type="dxa"/>
            <w:vAlign w:val="bottom"/>
            <w:tcBorders>
              <w:left w:val="single" w:sz="8" w:color="auto"/>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gridSpan w:val="2"/>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6" w:lineRule="exact"/>
        <w:rPr>
          <w:sz w:val="24"/>
          <w:szCs w:val="24"/>
          <w:color w:val="auto"/>
        </w:rPr>
      </w:pPr>
    </w:p>
    <w:tbl>
      <w:tblPr>
        <w:tblLayout w:type="fixed"/>
        <w:tblInd w:w="10" w:type="dxa"/>
        <w:tblCellMar>
          <w:top w:w="0" w:type="dxa"/>
          <w:left w:w="0" w:type="dxa"/>
          <w:bottom w:w="0" w:type="dxa"/>
          <w:right w:w="0" w:type="dxa"/>
        </w:tblCellMar>
      </w:tblPr>
      <w:tr>
        <w:trPr>
          <w:trHeight w:val="110"/>
        </w:trPr>
        <w:tc>
          <w:tcPr>
            <w:tcW w:w="1360" w:type="dxa"/>
            <w:vAlign w:val="bottom"/>
            <w:tcBorders>
              <w:top w:val="single" w:sz="8" w:color="auto"/>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22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120" w:type="dxa"/>
            <w:vAlign w:val="bottom"/>
            <w:tcBorders>
              <w:top w:val="single" w:sz="8" w:color="auto"/>
              <w:right w:val="single" w:sz="8" w:color="auto"/>
            </w:tcBorders>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22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(c)</w:t>
            </w:r>
          </w:p>
        </w:tc>
        <w:tc>
          <w:tcPr>
            <w:tcW w:w="1120" w:type="dxa"/>
            <w:vAlign w:val="bottom"/>
            <w:tcBorders>
              <w:top w:val="single" w:sz="8" w:color="auto"/>
              <w:right w:val="single" w:sz="8" w:color="auto"/>
            </w:tcBorders>
          </w:tcPr>
          <w:p>
            <w:pPr>
              <w:spacing w:after="0"/>
              <w:rPr>
                <w:sz w:val="9"/>
                <w:szCs w:val="9"/>
                <w:color w:val="auto"/>
              </w:rPr>
            </w:pPr>
          </w:p>
        </w:tc>
        <w:tc>
          <w:tcPr>
            <w:tcW w:w="18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(d)</w:t>
            </w:r>
          </w:p>
        </w:tc>
        <w:tc>
          <w:tcPr>
            <w:tcW w:w="1140" w:type="dxa"/>
            <w:vAlign w:val="bottom"/>
            <w:tcBorders>
              <w:top w:val="single" w:sz="8" w:color="auto"/>
              <w:right w:val="single" w:sz="8" w:color="auto"/>
            </w:tcBorders>
          </w:tcPr>
          <w:p>
            <w:pPr>
              <w:spacing w:after="0"/>
              <w:rPr>
                <w:sz w:val="9"/>
                <w:szCs w:val="9"/>
                <w:color w:val="auto"/>
              </w:rPr>
            </w:pPr>
          </w:p>
        </w:tc>
        <w:tc>
          <w:tcPr>
            <w:tcW w:w="160" w:type="dxa"/>
            <w:vAlign w:val="bottom"/>
            <w:tcBorders>
              <w:top w:val="single" w:sz="8" w:color="auto"/>
            </w:tcBorders>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top w:val="single" w:sz="8" w:color="auto"/>
              <w:right w:val="single" w:sz="8" w:color="auto"/>
            </w:tcBorders>
          </w:tcPr>
          <w:p>
            <w:pPr>
              <w:spacing w:after="0"/>
              <w:rPr>
                <w:sz w:val="9"/>
                <w:szCs w:val="9"/>
                <w:color w:val="auto"/>
              </w:rPr>
            </w:pPr>
          </w:p>
        </w:tc>
        <w:tc>
          <w:tcPr>
            <w:tcW w:w="1320" w:type="dxa"/>
            <w:vAlign w:val="bottom"/>
            <w:tcBorders>
              <w:top w:val="single" w:sz="8" w:color="auto"/>
              <w:right w:val="single" w:sz="8" w:color="auto"/>
            </w:tcBorders>
          </w:tcPr>
          <w:p>
            <w:pPr>
              <w:jc w:val="right"/>
              <w:ind w:right="1135"/>
              <w:spacing w:after="0" w:line="110" w:lineRule="exact"/>
              <w:rPr>
                <w:sz w:val="20"/>
                <w:szCs w:val="20"/>
                <w:color w:val="auto"/>
              </w:rPr>
            </w:pPr>
            <w:r>
              <w:rPr>
                <w:rFonts w:ascii="Arial" w:cs="Arial" w:eastAsia="Arial" w:hAnsi="Arial"/>
                <w:sz w:val="12"/>
                <w:szCs w:val="12"/>
                <w:i w:val="1"/>
                <w:iCs w:val="1"/>
                <w:color w:val="auto"/>
                <w:w w:val="87"/>
              </w:rPr>
              <w:t>(f)</w:t>
            </w:r>
          </w:p>
        </w:tc>
        <w:tc>
          <w:tcPr>
            <w:tcW w:w="126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2"/>
                <w:szCs w:val="12"/>
                <w:i w:val="1"/>
                <w:iCs w:val="1"/>
                <w:color w:val="auto"/>
              </w:rPr>
              <w:t>(g)</w:t>
            </w:r>
          </w:p>
        </w:tc>
        <w:tc>
          <w:tcPr>
            <w:tcW w:w="0" w:type="dxa"/>
            <w:vAlign w:val="bottom"/>
          </w:tcPr>
          <w:p>
            <w:pPr>
              <w:spacing w:after="0"/>
              <w:rPr>
                <w:sz w:val="1"/>
                <w:szCs w:val="1"/>
                <w:color w:val="auto"/>
              </w:rPr>
            </w:pPr>
          </w:p>
        </w:tc>
      </w:tr>
      <w:tr>
        <w:trPr>
          <w:trHeight w:val="99"/>
        </w:trPr>
        <w:tc>
          <w:tcPr>
            <w:tcW w:w="1360" w:type="dxa"/>
            <w:vAlign w:val="bottom"/>
            <w:tcBorders>
              <w:left w:val="single" w:sz="8" w:color="auto"/>
              <w:right w:val="single" w:sz="8" w:color="auto"/>
            </w:tcBorders>
          </w:tcPr>
          <w:p>
            <w:pPr>
              <w:jc w:val="center"/>
              <w:ind w:left="255"/>
              <w:spacing w:after="0" w:line="100" w:lineRule="exact"/>
              <w:rPr>
                <w:sz w:val="20"/>
                <w:szCs w:val="20"/>
                <w:color w:val="auto"/>
              </w:rPr>
            </w:pPr>
            <w:r>
              <w:rPr>
                <w:rFonts w:ascii="Arial" w:cs="Arial" w:eastAsia="Arial" w:hAnsi="Arial"/>
                <w:sz w:val="11"/>
                <w:szCs w:val="11"/>
                <w:b w:val="1"/>
                <w:bCs w:val="1"/>
                <w:color w:val="auto"/>
              </w:rPr>
              <w:t>Title of</w:t>
            </w:r>
          </w:p>
        </w:tc>
        <w:tc>
          <w:tcPr>
            <w:tcW w:w="228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jc w:val="center"/>
              <w:ind w:left="14"/>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140" w:type="dxa"/>
            <w:vAlign w:val="bottom"/>
            <w:tcBorders>
              <w:right w:val="single" w:sz="8" w:color="auto"/>
            </w:tcBorders>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60" w:type="dxa"/>
            <w:vAlign w:val="bottom"/>
          </w:tcPr>
          <w:p>
            <w:pPr>
              <w:spacing w:after="0"/>
              <w:rPr>
                <w:sz w:val="8"/>
                <w:szCs w:val="8"/>
                <w:color w:val="auto"/>
              </w:rPr>
            </w:pPr>
          </w:p>
        </w:tc>
        <w:tc>
          <w:tcPr>
            <w:tcW w:w="1260" w:type="dxa"/>
            <w:vAlign w:val="bottom"/>
            <w:tcBorders>
              <w:right w:val="single" w:sz="8" w:color="auto"/>
            </w:tcBorders>
          </w:tcPr>
          <w:p>
            <w:pPr>
              <w:jc w:val="center"/>
              <w:ind w:left="94"/>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Approximate</w:t>
            </w:r>
          </w:p>
        </w:tc>
        <w:tc>
          <w:tcPr>
            <w:tcW w:w="1260" w:type="dxa"/>
            <w:vAlign w:val="bottom"/>
            <w:tcBorders>
              <w:right w:val="single" w:sz="8" w:color="auto"/>
            </w:tcBorders>
          </w:tcPr>
          <w:p>
            <w:pPr>
              <w:jc w:val="center"/>
              <w:ind w:left="235"/>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1360" w:type="dxa"/>
            <w:vAlign w:val="bottom"/>
            <w:tcBorders>
              <w:left w:val="single" w:sz="8" w:color="auto"/>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82"/>
              </w:rPr>
              <w:t>the Class</w:t>
            </w:r>
          </w:p>
        </w:tc>
        <w:tc>
          <w:tcPr>
            <w:tcW w:w="2280" w:type="dxa"/>
            <w:vAlign w:val="bottom"/>
            <w:tcBorders>
              <w:right w:val="single" w:sz="8" w:color="auto"/>
            </w:tcBorders>
          </w:tcPr>
          <w:p>
            <w:pPr>
              <w:jc w:val="center"/>
              <w:ind w:left="255"/>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12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8"/>
              </w:rPr>
              <w:t>Date of Sale</w:t>
            </w:r>
          </w:p>
        </w:tc>
        <w:tc>
          <w:tcPr>
            <w:tcW w:w="1260" w:type="dxa"/>
            <w:vAlign w:val="bottom"/>
            <w:tcBorders>
              <w:right w:val="single" w:sz="8" w:color="auto"/>
            </w:tcBorders>
          </w:tcPr>
          <w:p>
            <w:pPr>
              <w:jc w:val="center"/>
              <w:ind w:left="235"/>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80" w:type="dxa"/>
            <w:vAlign w:val="bottom"/>
            <w:tcBorders>
              <w:right w:val="single" w:sz="8" w:color="auto"/>
            </w:tcBorders>
          </w:tcPr>
          <w:p>
            <w:pPr>
              <w:jc w:val="center"/>
              <w:ind w:left="255"/>
              <w:spacing w:after="0" w:line="144" w:lineRule="exact"/>
              <w:rPr>
                <w:sz w:val="20"/>
                <w:szCs w:val="20"/>
                <w:color w:val="auto"/>
              </w:rPr>
            </w:pPr>
            <w:r>
              <w:rPr>
                <w:rFonts w:ascii="Arial" w:cs="Arial" w:eastAsia="Arial" w:hAnsi="Arial"/>
                <w:sz w:val="13"/>
                <w:szCs w:val="13"/>
                <w:b w:val="1"/>
                <w:bCs w:val="1"/>
                <w:color w:val="auto"/>
                <w:w w:val="95"/>
              </w:rPr>
              <w:t>Maker</w:t>
            </w:r>
          </w:p>
        </w:tc>
        <w:tc>
          <w:tcPr>
            <w:tcW w:w="1120" w:type="dxa"/>
            <w:vAlign w:val="bottom"/>
            <w:tcBorders>
              <w:right w:val="single" w:sz="8" w:color="auto"/>
            </w:tcBorders>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220" w:type="dxa"/>
            <w:vAlign w:val="bottom"/>
          </w:tcPr>
          <w:p>
            <w:pPr>
              <w:spacing w:after="0"/>
              <w:rPr>
                <w:sz w:val="12"/>
                <w:szCs w:val="12"/>
                <w:color w:val="auto"/>
              </w:rPr>
            </w:pPr>
          </w:p>
        </w:tc>
        <w:tc>
          <w:tcPr>
            <w:tcW w:w="1120" w:type="dxa"/>
            <w:vAlign w:val="bottom"/>
            <w:tcBorders>
              <w:right w:val="single" w:sz="8" w:color="auto"/>
            </w:tcBorders>
          </w:tcPr>
          <w:p>
            <w:pPr>
              <w:jc w:val="center"/>
              <w:ind w:left="14"/>
              <w:spacing w:after="0" w:line="144" w:lineRule="exact"/>
              <w:rPr>
                <w:sz w:val="20"/>
                <w:szCs w:val="20"/>
                <w:color w:val="auto"/>
              </w:rPr>
            </w:pPr>
            <w:r>
              <w:rPr>
                <w:rFonts w:ascii="Arial" w:cs="Arial" w:eastAsia="Arial" w:hAnsi="Arial"/>
                <w:sz w:val="13"/>
                <w:szCs w:val="13"/>
                <w:b w:val="1"/>
                <w:bCs w:val="1"/>
                <w:color w:val="auto"/>
                <w:w w:val="82"/>
              </w:rPr>
              <w:t>To Be Sold</w:t>
            </w:r>
          </w:p>
        </w:tc>
        <w:tc>
          <w:tcPr>
            <w:tcW w:w="180" w:type="dxa"/>
            <w:vAlign w:val="bottom"/>
          </w:tcPr>
          <w:p>
            <w:pPr>
              <w:spacing w:after="0"/>
              <w:rPr>
                <w:sz w:val="12"/>
                <w:szCs w:val="12"/>
                <w:color w:val="auto"/>
              </w:rPr>
            </w:pPr>
          </w:p>
        </w:tc>
        <w:tc>
          <w:tcPr>
            <w:tcW w:w="1140" w:type="dxa"/>
            <w:vAlign w:val="bottom"/>
            <w:tcBorders>
              <w:right w:val="single" w:sz="8" w:color="auto"/>
            </w:tcBorders>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2"/>
                <w:szCs w:val="12"/>
                <w:color w:val="auto"/>
              </w:rPr>
            </w:pPr>
          </w:p>
        </w:tc>
        <w:tc>
          <w:tcPr>
            <w:tcW w:w="1260" w:type="dxa"/>
            <w:vAlign w:val="bottom"/>
            <w:tcBorders>
              <w:right w:val="single" w:sz="8" w:color="auto"/>
            </w:tcBorders>
          </w:tcPr>
          <w:p>
            <w:pPr>
              <w:jc w:val="center"/>
              <w:ind w:left="94"/>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32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260" w:type="dxa"/>
            <w:vAlign w:val="bottom"/>
            <w:tcBorders>
              <w:right w:val="single" w:sz="8" w:color="auto"/>
            </w:tcBorders>
          </w:tcPr>
          <w:p>
            <w:pPr>
              <w:jc w:val="center"/>
              <w:ind w:left="235"/>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1360" w:type="dxa"/>
            <w:vAlign w:val="bottom"/>
            <w:tcBorders>
              <w:left w:val="single" w:sz="8" w:color="auto"/>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To Be Sold</w:t>
            </w:r>
          </w:p>
        </w:tc>
        <w:tc>
          <w:tcPr>
            <w:tcW w:w="228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Borders>
              <w:bottom w:val="single" w:sz="8" w:color="auto"/>
              <w:right w:val="single" w:sz="8" w:color="auto"/>
            </w:tcBorders>
            <w:shd w:val="clear" w:color="auto" w:fill="BFBFBF"/>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i w:val="1"/>
                <w:iCs w:val="1"/>
                <w:color w:val="auto"/>
                <w:w w:val="84"/>
              </w:rPr>
              <w:t>(See instr. 3(c))</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jc w:val="center"/>
              <w:ind w:left="94"/>
              <w:spacing w:after="0"/>
              <w:rPr>
                <w:sz w:val="20"/>
                <w:szCs w:val="20"/>
                <w:color w:val="auto"/>
              </w:rPr>
            </w:pPr>
            <w:r>
              <w:rPr>
                <w:rFonts w:ascii="Arial" w:cs="Arial" w:eastAsia="Arial" w:hAnsi="Arial"/>
                <w:sz w:val="13"/>
                <w:szCs w:val="13"/>
                <w:i w:val="1"/>
                <w:iCs w:val="1"/>
                <w:color w:val="auto"/>
                <w:w w:val="86"/>
              </w:rPr>
              <w:t>(See instr. 3(e))</w:t>
            </w:r>
          </w:p>
        </w:tc>
        <w:tc>
          <w:tcPr>
            <w:tcW w:w="1320" w:type="dxa"/>
            <w:vAlign w:val="bottom"/>
            <w:tcBorders>
              <w:bottom w:val="single" w:sz="8" w:color="auto"/>
              <w:right w:val="single" w:sz="8" w:color="auto"/>
            </w:tcBorders>
          </w:tcPr>
          <w:p>
            <w:pPr>
              <w:jc w:val="center"/>
              <w:ind w:left="235"/>
              <w:spacing w:after="0"/>
              <w:rPr>
                <w:sz w:val="20"/>
                <w:szCs w:val="20"/>
                <w:color w:val="auto"/>
              </w:rPr>
            </w:pPr>
            <w:r>
              <w:rPr>
                <w:rFonts w:ascii="Arial" w:cs="Arial" w:eastAsia="Arial" w:hAnsi="Arial"/>
                <w:sz w:val="13"/>
                <w:szCs w:val="13"/>
                <w:color w:val="auto"/>
                <w:w w:val="96"/>
              </w:rPr>
              <w:t>(MO. DAY YR.)</w:t>
            </w:r>
          </w:p>
        </w:tc>
        <w:tc>
          <w:tcPr>
            <w:tcW w:w="1260" w:type="dxa"/>
            <w:vAlign w:val="bottom"/>
            <w:tcBorders>
              <w:bottom w:val="single" w:sz="8" w:color="auto"/>
              <w:right w:val="single" w:sz="8" w:color="auto"/>
            </w:tcBorders>
          </w:tcPr>
          <w:p>
            <w:pPr>
              <w:jc w:val="center"/>
              <w:ind w:left="255"/>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1360" w:type="dxa"/>
            <w:vAlign w:val="bottom"/>
            <w:tcBorders>
              <w:left w:val="single" w:sz="8" w:color="auto"/>
              <w:right w:val="single" w:sz="8" w:color="auto"/>
            </w:tcBorders>
          </w:tcPr>
          <w:p>
            <w:pPr>
              <w:spacing w:after="0"/>
              <w:rPr>
                <w:sz w:val="16"/>
                <w:szCs w:val="16"/>
                <w:color w:val="auto"/>
              </w:rPr>
            </w:pPr>
          </w:p>
        </w:tc>
        <w:tc>
          <w:tcPr>
            <w:tcW w:w="2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StockCross Financial Services</w:t>
            </w:r>
          </w:p>
        </w:tc>
        <w:tc>
          <w:tcPr>
            <w:tcW w:w="1120" w:type="dxa"/>
            <w:vAlign w:val="bottom"/>
            <w:tcBorders>
              <w:right w:val="single" w:sz="8" w:color="auto"/>
            </w:tcBorders>
            <w:shd w:val="clear" w:color="auto" w:fill="BFBFBF"/>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Common Stock</w:t>
            </w:r>
          </w:p>
        </w:tc>
        <w:tc>
          <w:tcPr>
            <w:tcW w:w="2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1900 St. James Place, Suite</w:t>
            </w:r>
          </w:p>
        </w:tc>
        <w:tc>
          <w:tcPr>
            <w:tcW w:w="1120" w:type="dxa"/>
            <w:vAlign w:val="bottom"/>
            <w:tcBorders>
              <w:right w:val="single" w:sz="8" w:color="auto"/>
            </w:tcBorders>
            <w:shd w:val="clear" w:color="auto" w:fill="BFBFBF"/>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right w:val="single" w:sz="8" w:color="auto"/>
            </w:tcBorders>
            <w:vMerge w:val="restart"/>
          </w:tcPr>
          <w:p>
            <w:pPr>
              <w:jc w:val="right"/>
              <w:ind w:right="414"/>
              <w:spacing w:after="0"/>
              <w:rPr>
                <w:sz w:val="20"/>
                <w:szCs w:val="20"/>
                <w:color w:val="auto"/>
              </w:rPr>
            </w:pPr>
            <w:r>
              <w:rPr>
                <w:rFonts w:ascii="Arial" w:cs="Arial" w:eastAsia="Arial" w:hAnsi="Arial"/>
                <w:sz w:val="18"/>
                <w:szCs w:val="18"/>
                <w:color w:val="auto"/>
              </w:rPr>
              <w:t>4,100</w:t>
            </w:r>
          </w:p>
        </w:tc>
        <w:tc>
          <w:tcPr>
            <w:tcW w:w="180" w:type="dxa"/>
            <w:vAlign w:val="bottom"/>
          </w:tcPr>
          <w:p>
            <w:pPr>
              <w:spacing w:after="0"/>
              <w:rPr>
                <w:sz w:val="18"/>
                <w:szCs w:val="18"/>
                <w:color w:val="auto"/>
              </w:rPr>
            </w:pPr>
          </w:p>
        </w:tc>
        <w:tc>
          <w:tcPr>
            <w:tcW w:w="1140" w:type="dxa"/>
            <w:vAlign w:val="bottom"/>
            <w:tcBorders>
              <w:right w:val="single" w:sz="8" w:color="auto"/>
            </w:tcBorders>
            <w:vMerge w:val="restart"/>
          </w:tcPr>
          <w:p>
            <w:pPr>
              <w:jc w:val="right"/>
              <w:ind w:right="154"/>
              <w:spacing w:after="0"/>
              <w:rPr>
                <w:sz w:val="20"/>
                <w:szCs w:val="20"/>
                <w:color w:val="auto"/>
              </w:rPr>
            </w:pPr>
            <w:r>
              <w:rPr>
                <w:rFonts w:ascii="Arial" w:cs="Arial" w:eastAsia="Arial" w:hAnsi="Arial"/>
                <w:sz w:val="18"/>
                <w:szCs w:val="18"/>
                <w:color w:val="auto"/>
                <w:w w:val="89"/>
              </w:rPr>
              <w:t>$334,150.00</w:t>
            </w:r>
          </w:p>
        </w:tc>
        <w:tc>
          <w:tcPr>
            <w:tcW w:w="160" w:type="dxa"/>
            <w:vAlign w:val="bottom"/>
          </w:tcPr>
          <w:p>
            <w:pPr>
              <w:spacing w:after="0"/>
              <w:rPr>
                <w:sz w:val="18"/>
                <w:szCs w:val="18"/>
                <w:color w:val="auto"/>
              </w:rPr>
            </w:pPr>
          </w:p>
        </w:tc>
        <w:tc>
          <w:tcPr>
            <w:tcW w:w="1260" w:type="dxa"/>
            <w:vAlign w:val="bottom"/>
            <w:tcBorders>
              <w:right w:val="single" w:sz="8" w:color="auto"/>
            </w:tcBorders>
            <w:vMerge w:val="restart"/>
          </w:tcPr>
          <w:p>
            <w:pPr>
              <w:jc w:val="right"/>
              <w:ind w:right="134"/>
              <w:spacing w:after="0"/>
              <w:rPr>
                <w:sz w:val="20"/>
                <w:szCs w:val="20"/>
                <w:color w:val="auto"/>
              </w:rPr>
            </w:pPr>
            <w:r>
              <w:rPr>
                <w:rFonts w:ascii="Arial" w:cs="Arial" w:eastAsia="Arial" w:hAnsi="Arial"/>
                <w:sz w:val="18"/>
                <w:szCs w:val="18"/>
                <w:color w:val="auto"/>
                <w:w w:val="90"/>
              </w:rPr>
              <w:t>1,390,693,530</w:t>
            </w:r>
          </w:p>
        </w:tc>
        <w:tc>
          <w:tcPr>
            <w:tcW w:w="1320" w:type="dxa"/>
            <w:vAlign w:val="bottom"/>
            <w:tcBorders>
              <w:right w:val="single" w:sz="8" w:color="auto"/>
            </w:tcBorders>
            <w:vMerge w:val="restart"/>
          </w:tcPr>
          <w:p>
            <w:pPr>
              <w:jc w:val="right"/>
              <w:ind w:right="195"/>
              <w:spacing w:after="0"/>
              <w:rPr>
                <w:sz w:val="20"/>
                <w:szCs w:val="20"/>
                <w:color w:val="auto"/>
              </w:rPr>
            </w:pPr>
            <w:r>
              <w:rPr>
                <w:rFonts w:ascii="Arial" w:cs="Arial" w:eastAsia="Arial" w:hAnsi="Arial"/>
                <w:sz w:val="18"/>
                <w:szCs w:val="18"/>
                <w:color w:val="auto"/>
              </w:rPr>
              <w:t>07/25/2016</w:t>
            </w:r>
          </w:p>
        </w:tc>
        <w:tc>
          <w:tcPr>
            <w:tcW w:w="12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122"/>
        </w:trPr>
        <w:tc>
          <w:tcPr>
            <w:tcW w:w="136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100</w:t>
            </w:r>
          </w:p>
        </w:tc>
        <w:tc>
          <w:tcPr>
            <w:tcW w:w="1120" w:type="dxa"/>
            <w:vAlign w:val="bottom"/>
            <w:tcBorders>
              <w:right w:val="single" w:sz="8" w:color="auto"/>
            </w:tcBorders>
            <w:shd w:val="clear" w:color="auto" w:fill="BFBFBF"/>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tcBorders>
              <w:left w:val="single" w:sz="8" w:color="auto"/>
              <w:right w:val="single" w:sz="8" w:color="auto"/>
            </w:tcBorders>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shd w:val="clear" w:color="auto" w:fill="BFBFBF"/>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Houston, TX 77056-4108</w:t>
            </w:r>
          </w:p>
        </w:tc>
        <w:tc>
          <w:tcPr>
            <w:tcW w:w="1120" w:type="dxa"/>
            <w:vAlign w:val="bottom"/>
            <w:tcBorders>
              <w:bottom w:val="single" w:sz="8" w:color="auto"/>
              <w:right w:val="single" w:sz="8" w:color="auto"/>
            </w:tcBorders>
            <w:shd w:val="clear" w:color="auto" w:fill="BFBFBF"/>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tbl>
      <w:tblPr>
        <w:tblLayout w:type="fixed"/>
        <w:tblInd w:w="80" w:type="dxa"/>
        <w:tblCellMar>
          <w:top w:w="0" w:type="dxa"/>
          <w:left w:w="0" w:type="dxa"/>
          <w:bottom w:w="0" w:type="dxa"/>
          <w:right w:w="0" w:type="dxa"/>
        </w:tblCellMar>
      </w:tblPr>
      <w:tr>
        <w:trPr>
          <w:trHeight w:val="131"/>
        </w:trPr>
        <w:tc>
          <w:tcPr>
            <w:tcW w:w="140" w:type="dxa"/>
            <w:vAlign w:val="bottom"/>
          </w:tcPr>
          <w:p>
            <w:pPr>
              <w:jc w:val="right"/>
              <w:spacing w:after="0" w:line="131" w:lineRule="exact"/>
              <w:rPr>
                <w:sz w:val="20"/>
                <w:szCs w:val="20"/>
                <w:color w:val="auto"/>
              </w:rPr>
            </w:pPr>
            <w:r>
              <w:rPr>
                <w:rFonts w:ascii="Arial" w:cs="Arial" w:eastAsia="Arial" w:hAnsi="Arial"/>
                <w:sz w:val="13"/>
                <w:szCs w:val="13"/>
                <w:color w:val="auto"/>
                <w:w w:val="73"/>
              </w:rPr>
              <w:t>1.</w:t>
            </w:r>
          </w:p>
        </w:tc>
        <w:tc>
          <w:tcPr>
            <w:tcW w:w="220" w:type="dxa"/>
            <w:vAlign w:val="bottom"/>
          </w:tcPr>
          <w:p>
            <w:pPr>
              <w:ind w:left="40"/>
              <w:spacing w:after="0" w:line="131"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31" w:lineRule="exact"/>
              <w:rPr>
                <w:sz w:val="20"/>
                <w:szCs w:val="20"/>
                <w:color w:val="auto"/>
              </w:rPr>
            </w:pPr>
            <w:r>
              <w:rPr>
                <w:rFonts w:ascii="Arial" w:cs="Arial" w:eastAsia="Arial" w:hAnsi="Arial"/>
                <w:sz w:val="13"/>
                <w:szCs w:val="13"/>
                <w:color w:val="auto"/>
              </w:rPr>
              <w:t>Name of issuer</w:t>
            </w:r>
          </w:p>
        </w:tc>
        <w:tc>
          <w:tcPr>
            <w:tcW w:w="7340" w:type="dxa"/>
            <w:vAlign w:val="bottom"/>
          </w:tcPr>
          <w:p>
            <w:pPr>
              <w:ind w:left="100"/>
              <w:spacing w:after="0" w:line="131" w:lineRule="exact"/>
              <w:rPr>
                <w:sz w:val="20"/>
                <w:szCs w:val="20"/>
                <w:color w:val="auto"/>
              </w:rPr>
            </w:pPr>
            <w:r>
              <w:rPr>
                <w:rFonts w:ascii="Arial" w:cs="Arial" w:eastAsia="Arial" w:hAnsi="Arial"/>
                <w:sz w:val="13"/>
                <w:szCs w:val="13"/>
                <w:color w:val="auto"/>
              </w:rPr>
              <w:t>3.  (a) Title of the class of securities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(b)</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I.R.S. Identification Number</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(b) Name and address of each broker through whom the securities are intended to be sold</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(c)</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S.E.C. file number, if any</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(c) Number of shares or other units to be sold (if debt securities, give the aggregate face amount)</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(d)</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address, including zip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(d) Aggregate market value of the securities to be sold as of a specified date within 10 days prior to the filing of this notice</w:t>
            </w:r>
          </w:p>
        </w:tc>
      </w:tr>
      <w:tr>
        <w:trPr>
          <w:trHeight w:val="135"/>
        </w:trPr>
        <w:tc>
          <w:tcPr>
            <w:tcW w:w="140" w:type="dxa"/>
            <w:vAlign w:val="bottom"/>
          </w:tcPr>
          <w:p>
            <w:pPr>
              <w:spacing w:after="0"/>
              <w:rPr>
                <w:sz w:val="11"/>
                <w:szCs w:val="11"/>
                <w:color w:val="auto"/>
              </w:rPr>
            </w:pPr>
          </w:p>
        </w:tc>
        <w:tc>
          <w:tcPr>
            <w:tcW w:w="220" w:type="dxa"/>
            <w:vAlign w:val="bottom"/>
          </w:tcPr>
          <w:p>
            <w:pPr>
              <w:ind w:left="40"/>
              <w:spacing w:after="0" w:line="135" w:lineRule="exact"/>
              <w:rPr>
                <w:sz w:val="20"/>
                <w:szCs w:val="20"/>
                <w:color w:val="auto"/>
              </w:rPr>
            </w:pPr>
            <w:r>
              <w:rPr>
                <w:rFonts w:ascii="Arial" w:cs="Arial" w:eastAsia="Arial" w:hAnsi="Arial"/>
                <w:sz w:val="13"/>
                <w:szCs w:val="13"/>
                <w:color w:val="auto"/>
              </w:rPr>
              <w:t>(e)</w:t>
            </w:r>
          </w:p>
        </w:tc>
        <w:tc>
          <w:tcPr>
            <w:tcW w:w="3320" w:type="dxa"/>
            <w:vAlign w:val="bottom"/>
          </w:tcPr>
          <w:p>
            <w:pPr>
              <w:ind w:left="2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w w:val="87"/>
              </w:rPr>
              <w:t>(e) Number of shares or other units of the class outstanding, or if debt securities the face amount thereof outstanding, as shown by the most</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7340" w:type="dxa"/>
            <w:vAlign w:val="bottom"/>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r>
      <w:tr>
        <w:trPr>
          <w:trHeight w:val="145"/>
        </w:trPr>
        <w:tc>
          <w:tcPr>
            <w:tcW w:w="140" w:type="dxa"/>
            <w:vAlign w:val="bottom"/>
          </w:tcPr>
          <w:p>
            <w:pPr>
              <w:jc w:val="right"/>
              <w:spacing w:after="0" w:line="145" w:lineRule="exact"/>
              <w:rPr>
                <w:sz w:val="20"/>
                <w:szCs w:val="20"/>
                <w:color w:val="auto"/>
              </w:rPr>
            </w:pPr>
            <w:r>
              <w:rPr>
                <w:rFonts w:ascii="Arial" w:cs="Arial" w:eastAsia="Arial" w:hAnsi="Arial"/>
                <w:sz w:val="13"/>
                <w:szCs w:val="13"/>
                <w:color w:val="auto"/>
                <w:w w:val="73"/>
              </w:rPr>
              <w:t>2.</w:t>
            </w:r>
          </w:p>
        </w:tc>
        <w:tc>
          <w:tcPr>
            <w:tcW w:w="220" w:type="dxa"/>
            <w:vAlign w:val="bottom"/>
          </w:tcPr>
          <w:p>
            <w:pPr>
              <w:ind w:left="40"/>
              <w:spacing w:after="0" w:line="145" w:lineRule="exact"/>
              <w:rPr>
                <w:sz w:val="20"/>
                <w:szCs w:val="20"/>
                <w:color w:val="auto"/>
              </w:rPr>
            </w:pPr>
            <w:r>
              <w:rPr>
                <w:rFonts w:ascii="Arial" w:cs="Arial" w:eastAsia="Arial" w:hAnsi="Arial"/>
                <w:sz w:val="13"/>
                <w:szCs w:val="13"/>
                <w:color w:val="auto"/>
              </w:rPr>
              <w:t>(a)</w:t>
            </w:r>
          </w:p>
        </w:tc>
        <w:tc>
          <w:tcPr>
            <w:tcW w:w="3320" w:type="dxa"/>
            <w:vAlign w:val="bottom"/>
          </w:tcPr>
          <w:p>
            <w:pPr>
              <w:ind w:left="20"/>
              <w:spacing w:after="0" w:line="145" w:lineRule="exact"/>
              <w:rPr>
                <w:sz w:val="20"/>
                <w:szCs w:val="20"/>
                <w:color w:val="auto"/>
              </w:rPr>
            </w:pPr>
            <w:r>
              <w:rPr>
                <w:rFonts w:ascii="Arial" w:cs="Arial" w:eastAsia="Arial" w:hAnsi="Arial"/>
                <w:sz w:val="13"/>
                <w:szCs w:val="13"/>
                <w:color w:val="auto"/>
                <w:w w:val="90"/>
              </w:rPr>
              <w:t>Name of person for whose account the securities are to be sold</w:t>
            </w:r>
          </w:p>
        </w:tc>
        <w:tc>
          <w:tcPr>
            <w:tcW w:w="7340" w:type="dxa"/>
            <w:vAlign w:val="bottom"/>
          </w:tcPr>
          <w:p>
            <w:pPr>
              <w:ind w:left="300"/>
              <w:spacing w:after="0" w:line="145" w:lineRule="exact"/>
              <w:rPr>
                <w:sz w:val="20"/>
                <w:szCs w:val="20"/>
                <w:color w:val="auto"/>
              </w:rPr>
            </w:pPr>
            <w:r>
              <w:rPr>
                <w:rFonts w:ascii="Arial" w:cs="Arial" w:eastAsia="Arial" w:hAnsi="Arial"/>
                <w:sz w:val="13"/>
                <w:szCs w:val="13"/>
                <w:color w:val="auto"/>
              </w:rPr>
              <w:t>(g) Name of each securities exchange, if any, on which the securities are intended to be sold</w:t>
            </w: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18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Amount of</w:t>
            </w:r>
          </w:p>
        </w:tc>
        <w:tc>
          <w:tcPr>
            <w:tcW w:w="1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7/25/2016</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RSU Vest</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4,100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07/25/2016</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18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18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250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7/25/2016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/s/Amerino Gatti</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2019-12-21T02:30:31Z</dcterms:created>
  <dcterms:modified xsi:type="dcterms:W3CDTF">2019-12-21T02:30:31Z</dcterms:modified>
</cp:coreProperties>
</file>