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firstLine="444"/>
        <w:spacing w:after="0" w:line="277" w:lineRule="auto"/>
        <w:tabs>
          <w:tab w:leader="none" w:pos="696"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immediately, Aaron Gatt Floridia, formerly Schlumberger’s Executive Vice President, Western Hemisphere, has changed roles and assumed the position of Senior Advisor to the Chief Operating Officer.</w:t>
      </w:r>
    </w:p>
    <w:p>
      <w:pPr>
        <w:spacing w:after="0" w:line="170"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In connection with Mr. Gatt Floridia’s changed role, Schlumberger and Mr. Gatt Floridia entered into an employment agreement (the “Agreement”) effective as of April 1, 2019, setting forth certain terms of Mr. Gatt Floridia’s employment with Schlumberger through March 31, 2021 (the “Term”).</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Under the Agreement, Mr. Gatt Floridia will receive payments and benefits consisting of (1) annual base salary of $840,000, paid in monthly installments; (2) medical, pension and profit-sharing benefits for which he is eligible as an employee; (3) cash in an amount equal to accrued and unused vacation as of March 31, 2019; (4) a prorated cash incentive award based on service from January 1, 2019 through March 31, 2019, to be determined in March 2020; (5) repatriation assistance; (6) reimbursement for reasonable business expenses incurred in the normal course of performing his duties under the Agreement; and (7) tax preparation assistance for 2019.</w:t>
      </w:r>
    </w:p>
    <w:p>
      <w:pPr>
        <w:spacing w:after="0" w:line="18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During the Term, Mr. Gatt Floridia will generally continue to vest in stock options, performance share unit awards and restricted stock unit awards previously granted to him, in accordance with the terms of the applicable award agreements and omnibus stock incentive plans. If Mr. Gatt Floridia is terminated other than for cause or upon his employment with an unauthorized competitor, he will have the period to exercise previously granted stock options provided under the applicable plan rules, to the extent that such stock options were exercisable as of the date of his termination.</w:t>
      </w:r>
    </w:p>
    <w:p>
      <w:pPr>
        <w:spacing w:after="0" w:line="154"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Agreement contains certain provisions that would apply in the event of termination of Mr. Gatt Floridia’s employment. The Agreement also contains confidentiality, return of property, noncompetition and non-disparagement covenants. In connection with the Agreement, Mr. Gatt Floridia entered into a release and waiver.</w:t>
      </w:r>
    </w:p>
    <w:p>
      <w:pPr>
        <w:sectPr>
          <w:pgSz w:w="11900" w:h="16838" w:orient="portrait"/>
          <w:cols w:equalWidth="0" w:num="1">
            <w:col w:w="11000"/>
          </w:cols>
          <w:pgMar w:left="440" w:top="270" w:right="4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2019</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2019-12-03T18:43:40Z</dcterms:created>
  <dcterms:modified xsi:type="dcterms:W3CDTF">2019-12-03T18:43:40Z</dcterms:modified>
</cp:coreProperties>
</file>